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4497EA75"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2D544A" w:rsidRPr="00953083">
        <w:rPr>
          <w:rFonts w:ascii="Arial" w:hAnsi="Arial" w:cs="Arial"/>
          <w:b/>
          <w:bCs/>
          <w:sz w:val="28"/>
          <w:szCs w:val="28"/>
        </w:rPr>
        <w:t>4</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30</w:t>
      </w:r>
      <w:r w:rsidR="007F5EF3">
        <w:rPr>
          <w:rFonts w:ascii="Arial" w:hAnsi="Arial"/>
          <w:b/>
          <w:sz w:val="28"/>
          <w:szCs w:val="28"/>
        </w:rPr>
        <w:t>7637</w:t>
      </w:r>
    </w:p>
    <w:bookmarkEnd w:id="0"/>
    <w:p w14:paraId="46A93488" w14:textId="0ADB284E" w:rsidR="00996DDD" w:rsidRPr="00953083" w:rsidRDefault="00204CBF" w:rsidP="00996DDD">
      <w:pPr>
        <w:tabs>
          <w:tab w:val="center" w:pos="4536"/>
          <w:tab w:val="right" w:pos="9072"/>
        </w:tabs>
        <w:rPr>
          <w:rFonts w:ascii="Arial" w:eastAsia="MS Mincho" w:hAnsi="Arial" w:cs="Arial"/>
          <w:b/>
          <w:bCs/>
          <w:sz w:val="28"/>
          <w:szCs w:val="28"/>
          <w:lang w:eastAsia="ja-JP"/>
        </w:rPr>
      </w:pPr>
      <w:r w:rsidRPr="00953083">
        <w:rPr>
          <w:rFonts w:ascii="Arial" w:eastAsia="MS Mincho" w:hAnsi="Arial" w:cs="Arial"/>
          <w:b/>
          <w:bCs/>
          <w:sz w:val="28"/>
          <w:szCs w:val="28"/>
          <w:lang w:eastAsia="ja-JP"/>
        </w:rPr>
        <w:t>Toulouse, France, August 21</w:t>
      </w:r>
      <w:r w:rsidRPr="00953083">
        <w:rPr>
          <w:rFonts w:ascii="Arial" w:eastAsia="MS Mincho" w:hAnsi="Arial" w:cs="Arial"/>
          <w:b/>
          <w:bCs/>
          <w:sz w:val="28"/>
          <w:szCs w:val="28"/>
          <w:vertAlign w:val="superscript"/>
          <w:lang w:eastAsia="ja-JP"/>
        </w:rPr>
        <w:t>st</w:t>
      </w:r>
      <w:r w:rsidRPr="00953083">
        <w:rPr>
          <w:rFonts w:ascii="Arial" w:eastAsia="MS Mincho" w:hAnsi="Arial" w:cs="Arial"/>
          <w:b/>
          <w:bCs/>
          <w:sz w:val="28"/>
          <w:szCs w:val="28"/>
          <w:lang w:eastAsia="ja-JP"/>
        </w:rPr>
        <w:t xml:space="preserve"> – August 25</w:t>
      </w:r>
      <w:r w:rsidRPr="00953083">
        <w:rPr>
          <w:rFonts w:ascii="Arial" w:eastAsia="MS Mincho" w:hAnsi="Arial" w:cs="Arial"/>
          <w:b/>
          <w:bCs/>
          <w:sz w:val="28"/>
          <w:szCs w:val="28"/>
          <w:vertAlign w:val="superscript"/>
          <w:lang w:eastAsia="ja-JP"/>
        </w:rPr>
        <w:t>th</w:t>
      </w:r>
      <w:r w:rsidR="00996DDD" w:rsidRPr="00953083">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48E421E2"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10591">
        <w:rPr>
          <w:rFonts w:ascii="Arial" w:hAnsi="Arial" w:hint="eastAsia"/>
          <w:sz w:val="24"/>
          <w:szCs w:val="24"/>
          <w:lang w:eastAsia="ko-KR"/>
        </w:rPr>
        <w:t xml:space="preserve">Discussion on </w:t>
      </w:r>
      <w:r w:rsidR="002B00FF">
        <w:rPr>
          <w:rFonts w:ascii="Arial" w:hAnsi="Arial"/>
          <w:sz w:val="24"/>
          <w:szCs w:val="24"/>
        </w:rPr>
        <w:t xml:space="preserve">reply LS on </w:t>
      </w:r>
      <w:r w:rsidR="00610591">
        <w:rPr>
          <w:rFonts w:ascii="Arial" w:hAnsi="Arial" w:hint="eastAsia"/>
          <w:sz w:val="24"/>
          <w:szCs w:val="24"/>
          <w:lang w:eastAsia="ko-KR"/>
        </w:rPr>
        <w:t>RACH-less handover</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977A32A" w14:textId="77777777" w:rsidR="00F05CFD" w:rsidRDefault="00F05CFD" w:rsidP="00F05CFD">
      <w:pPr>
        <w:jc w:val="both"/>
        <w:rPr>
          <w:lang w:eastAsia="ko-KR"/>
        </w:rPr>
      </w:pPr>
      <w:r>
        <w:rPr>
          <w:lang w:eastAsia="ko-KR"/>
        </w:rPr>
        <w:t xml:space="preserve">RAN2 sent an LS (R1-2304322) to RAN1 about some issues related to RAN1 for NTN RACH-less handover. </w:t>
      </w:r>
    </w:p>
    <w:tbl>
      <w:tblPr>
        <w:tblStyle w:val="aff"/>
        <w:tblW w:w="0" w:type="auto"/>
        <w:tblLook w:val="04A0" w:firstRow="1" w:lastRow="0" w:firstColumn="1" w:lastColumn="0" w:noHBand="0" w:noVBand="1"/>
      </w:tblPr>
      <w:tblGrid>
        <w:gridCol w:w="9742"/>
      </w:tblGrid>
      <w:tr w:rsidR="00F05CFD" w14:paraId="37B641DA" w14:textId="77777777" w:rsidTr="00F05CFD">
        <w:tc>
          <w:tcPr>
            <w:tcW w:w="9742" w:type="dxa"/>
            <w:tcBorders>
              <w:top w:val="single" w:sz="4" w:space="0" w:color="auto"/>
              <w:left w:val="single" w:sz="4" w:space="0" w:color="auto"/>
              <w:bottom w:val="single" w:sz="4" w:space="0" w:color="auto"/>
              <w:right w:val="single" w:sz="4" w:space="0" w:color="auto"/>
            </w:tcBorders>
            <w:hideMark/>
          </w:tcPr>
          <w:p w14:paraId="5DBB6709" w14:textId="77777777" w:rsidR="00F05CFD" w:rsidRDefault="00F05CFD">
            <w:pPr>
              <w:spacing w:beforeLines="100" w:before="240"/>
              <w:jc w:val="both"/>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14:paraId="796CA9DE" w14:textId="77777777" w:rsidR="00F05CFD" w:rsidRDefault="00F05CFD">
            <w:pPr>
              <w:spacing w:beforeLines="100" w:before="240"/>
              <w:jc w:val="both"/>
              <w:rPr>
                <w:rFonts w:eastAsia="SimSun"/>
                <w:lang w:eastAsia="zh-CN"/>
              </w:rPr>
            </w:pPr>
            <w:r>
              <w:rPr>
                <w:rFonts w:eastAsia="SimSun"/>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58BDB58A" w14:textId="77777777" w:rsidR="00F05CFD" w:rsidRDefault="00F05CFD">
            <w:pPr>
              <w:spacing w:beforeLines="100" w:before="240"/>
              <w:jc w:val="both"/>
              <w:rPr>
                <w:rFonts w:eastAsia="SimSun"/>
                <w:lang w:eastAsia="zh-CN"/>
              </w:rPr>
            </w:pPr>
            <w:r>
              <w:rPr>
                <w:rFonts w:eastAsia="SimSun"/>
                <w:lang w:eastAsia="zh-CN"/>
              </w:rPr>
              <w:tab/>
              <w:t>2. To monitor target cell PDCCH for dynamic grant for initial UL transmission, whether beam selection is needed (e.g., performed by NW with selected beam(s) indicated, or performed by UE)?</w:t>
            </w:r>
          </w:p>
          <w:p w14:paraId="00EA4DC5" w14:textId="77777777" w:rsidR="00F05CFD" w:rsidRDefault="00F05CFD">
            <w:pPr>
              <w:spacing w:beforeLines="100" w:before="240"/>
              <w:jc w:val="both"/>
              <w:rPr>
                <w:rFonts w:eastAsia="SimSun"/>
                <w:lang w:eastAsia="zh-CN"/>
              </w:rPr>
            </w:pPr>
            <w:r>
              <w:rPr>
                <w:rFonts w:eastAsia="SimSun"/>
                <w:lang w:eastAsia="zh-CN"/>
              </w:rPr>
              <w:tab/>
              <w:t xml:space="preserve">3. Regarding the power control for initial UL transmission, </w:t>
            </w:r>
            <w:r>
              <w:t>whether it follows the rules specified for PUSCH scheduled by Random Access grant or by configured grant or others?</w:t>
            </w:r>
          </w:p>
        </w:tc>
      </w:tr>
    </w:tbl>
    <w:p w14:paraId="68383D13" w14:textId="2BB12871" w:rsidR="00F52E0B" w:rsidRDefault="00F52E0B" w:rsidP="00F52E0B">
      <w:pPr>
        <w:spacing w:before="180"/>
        <w:jc w:val="both"/>
        <w:rPr>
          <w:lang w:eastAsia="ko-KR"/>
        </w:rPr>
      </w:pPr>
      <w:r>
        <w:rPr>
          <w:lang w:eastAsia="ko-KR"/>
        </w:rPr>
        <w:t xml:space="preserve">In last RAN1#113, it was discussed on how to reply the above RAN2 questions, and the following RAN1 responses </w:t>
      </w:r>
      <w:r w:rsidR="00DE74D8">
        <w:rPr>
          <w:rFonts w:hint="eastAsia"/>
          <w:lang w:eastAsia="ko-KR"/>
        </w:rPr>
        <w:t xml:space="preserve">were </w:t>
      </w:r>
      <w:r>
        <w:rPr>
          <w:lang w:eastAsia="ko-KR"/>
        </w:rPr>
        <w:t>agreed for reply LS</w:t>
      </w:r>
      <w:r w:rsidR="0032168F">
        <w:rPr>
          <w:lang w:eastAsia="ko-KR"/>
        </w:rPr>
        <w:t>, but some of issues have not been resolved</w:t>
      </w:r>
      <w:r w:rsidR="003C73D5">
        <w:rPr>
          <w:lang w:eastAsia="ko-KR"/>
        </w:rPr>
        <w:t xml:space="preserve"> yet</w:t>
      </w:r>
      <w:r w:rsidR="0032168F">
        <w:rPr>
          <w:lang w:eastAsia="ko-KR"/>
        </w:rPr>
        <w:t xml:space="preserve">. </w:t>
      </w:r>
    </w:p>
    <w:tbl>
      <w:tblPr>
        <w:tblStyle w:val="aff"/>
        <w:tblW w:w="0" w:type="auto"/>
        <w:tblLook w:val="04A0" w:firstRow="1" w:lastRow="0" w:firstColumn="1" w:lastColumn="0" w:noHBand="0" w:noVBand="1"/>
      </w:tblPr>
      <w:tblGrid>
        <w:gridCol w:w="9742"/>
      </w:tblGrid>
      <w:tr w:rsidR="00F52E0B" w14:paraId="0CAD9C2E" w14:textId="77777777" w:rsidTr="00F52E0B">
        <w:tc>
          <w:tcPr>
            <w:tcW w:w="9742" w:type="dxa"/>
          </w:tcPr>
          <w:p w14:paraId="478282FD" w14:textId="77777777" w:rsidR="00F52E0B" w:rsidRPr="00DA7621" w:rsidRDefault="00F52E0B" w:rsidP="00F52E0B">
            <w:pPr>
              <w:rPr>
                <w:u w:val="single"/>
                <w:lang w:eastAsia="ko-KR"/>
              </w:rPr>
            </w:pPr>
            <w:r w:rsidRPr="006F56F7">
              <w:rPr>
                <w:u w:val="single"/>
                <w:lang w:val="en-CA" w:eastAsia="ko-KR"/>
              </w:rPr>
              <w:t>For Q1 (pre-allocated grant)</w:t>
            </w:r>
          </w:p>
          <w:p w14:paraId="74E80577" w14:textId="77777777" w:rsidR="00F52E0B" w:rsidRPr="006F56F7" w:rsidRDefault="00F52E0B" w:rsidP="00F52E0B">
            <w:pPr>
              <w:rPr>
                <w:b/>
                <w:bCs/>
                <w:lang w:eastAsia="ko-KR"/>
              </w:rPr>
            </w:pPr>
            <w:r w:rsidRPr="006F56F7">
              <w:rPr>
                <w:b/>
                <w:bCs/>
                <w:highlight w:val="green"/>
              </w:rPr>
              <w:t>Agreement</w:t>
            </w:r>
          </w:p>
          <w:p w14:paraId="0426931B" w14:textId="77777777" w:rsidR="00F52E0B" w:rsidRPr="006F56F7" w:rsidRDefault="00F52E0B" w:rsidP="00F52E0B">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55EA551B" w14:textId="77777777" w:rsidR="00F52E0B" w:rsidRPr="006F56F7" w:rsidRDefault="00F52E0B" w:rsidP="00F52E0B">
            <w:pPr>
              <w:rPr>
                <w:u w:val="single"/>
                <w:lang w:val="en-CA" w:eastAsia="ko-KR"/>
              </w:rPr>
            </w:pPr>
            <w:r w:rsidRPr="006F56F7">
              <w:rPr>
                <w:u w:val="single"/>
                <w:lang w:val="en-CA" w:eastAsia="ko-KR"/>
              </w:rPr>
              <w:t>For Q2 (target cell PDCCH monitoring)</w:t>
            </w:r>
          </w:p>
          <w:p w14:paraId="19CFC959" w14:textId="77777777" w:rsidR="00F52E0B" w:rsidRPr="006F56F7" w:rsidRDefault="00F52E0B" w:rsidP="00F52E0B">
            <w:pPr>
              <w:rPr>
                <w:b/>
                <w:bCs/>
                <w:lang w:eastAsia="ko-KR"/>
              </w:rPr>
            </w:pPr>
            <w:r w:rsidRPr="006F56F7">
              <w:rPr>
                <w:b/>
                <w:bCs/>
                <w:highlight w:val="green"/>
              </w:rPr>
              <w:t>Agreement</w:t>
            </w:r>
          </w:p>
          <w:p w14:paraId="60252948" w14:textId="25FDEEBF" w:rsidR="00F52E0B" w:rsidRPr="00F52E0B" w:rsidRDefault="00F52E0B" w:rsidP="00F52E0B">
            <w:pPr>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tc>
      </w:tr>
    </w:tbl>
    <w:p w14:paraId="30E67F84" w14:textId="53E753DF" w:rsidR="00390C1E" w:rsidRPr="00390C1E" w:rsidRDefault="008B0D7F" w:rsidP="005E50FB">
      <w:pPr>
        <w:pStyle w:val="Style1"/>
        <w:pBdr>
          <w:bottom w:val="single" w:sz="6" w:space="1" w:color="auto"/>
        </w:pBdr>
        <w:spacing w:before="180" w:after="0" w:afterAutospacing="0" w:line="276" w:lineRule="auto"/>
        <w:ind w:firstLine="0"/>
      </w:pPr>
      <w:r>
        <w:t>In this contribution,</w:t>
      </w:r>
      <w:r w:rsidR="0032168F">
        <w:t xml:space="preserve"> </w:t>
      </w:r>
      <w:r w:rsidR="0048595D">
        <w:t xml:space="preserve">the </w:t>
      </w:r>
      <w:bookmarkStart w:id="4" w:name="_GoBack"/>
      <w:bookmarkEnd w:id="4"/>
      <w:r w:rsidR="0032168F">
        <w:t>remaining issues for RAN2 LS on RACH-less handover</w:t>
      </w:r>
      <w:r w:rsidR="00C43EF3">
        <w:t xml:space="preserve"> are discussed</w:t>
      </w:r>
      <w:r w:rsidR="0032168F">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4913B9A8" w:rsidR="00EB2D08" w:rsidRPr="00EB2D08" w:rsidRDefault="00F05CFD" w:rsidP="00EB2D08">
      <w:pPr>
        <w:pStyle w:val="1"/>
        <w:spacing w:before="120" w:after="120"/>
        <w:rPr>
          <w:lang w:val="en-US" w:eastAsia="ko-KR"/>
        </w:rPr>
      </w:pPr>
      <w:r>
        <w:rPr>
          <w:lang w:val="en-US" w:eastAsia="ko-KR"/>
        </w:rPr>
        <w:t>Target cell PDCCH monitoring</w:t>
      </w:r>
    </w:p>
    <w:p w14:paraId="5B9326CE" w14:textId="28366286" w:rsidR="00151399" w:rsidRDefault="00151399" w:rsidP="00D76560">
      <w:pPr>
        <w:spacing w:beforeLines="50" w:before="120" w:line="276" w:lineRule="auto"/>
        <w:jc w:val="both"/>
        <w:rPr>
          <w:lang w:eastAsia="ko-KR"/>
        </w:rPr>
      </w:pPr>
      <w:r>
        <w:rPr>
          <w:lang w:eastAsia="ko-KR"/>
        </w:rPr>
        <w:t xml:space="preserve">As agreed in last RAN1#113, if single beam is indicated from NW, QCL assumption for PDCCH monitoring is clear to UE side. However, if multiple beams are indicated from NW, UE behavior is </w:t>
      </w:r>
      <w:r w:rsidR="00064374">
        <w:rPr>
          <w:lang w:eastAsia="ko-KR"/>
        </w:rPr>
        <w:t>un</w:t>
      </w:r>
      <w:r>
        <w:rPr>
          <w:lang w:eastAsia="ko-KR"/>
        </w:rPr>
        <w:t xml:space="preserve">clear </w:t>
      </w:r>
      <w:r w:rsidR="00DD45FF">
        <w:rPr>
          <w:lang w:eastAsia="ko-KR"/>
        </w:rPr>
        <w:t xml:space="preserve">because the UE doesn’t know </w:t>
      </w:r>
      <w:r>
        <w:rPr>
          <w:lang w:eastAsia="ko-KR"/>
        </w:rPr>
        <w:t xml:space="preserve">which beam </w:t>
      </w:r>
      <w:r w:rsidR="00DD45FF">
        <w:rPr>
          <w:lang w:eastAsia="ko-KR"/>
        </w:rPr>
        <w:t xml:space="preserve">the </w:t>
      </w:r>
      <w:r>
        <w:rPr>
          <w:lang w:eastAsia="ko-KR"/>
        </w:rPr>
        <w:t xml:space="preserve">UE should assume for QCL assumption. Following options are to be considered </w:t>
      </w:r>
      <w:r w:rsidR="008564DB">
        <w:rPr>
          <w:lang w:eastAsia="ko-KR"/>
        </w:rPr>
        <w:t xml:space="preserve">in order </w:t>
      </w:r>
      <w:r>
        <w:rPr>
          <w:lang w:eastAsia="ko-KR"/>
        </w:rPr>
        <w:t xml:space="preserve">to resolve the problem. </w:t>
      </w:r>
    </w:p>
    <w:p w14:paraId="3389C853" w14:textId="7D734D63" w:rsidR="00D76560" w:rsidRDefault="00151399" w:rsidP="00744D7A">
      <w:pPr>
        <w:pStyle w:val="aff4"/>
        <w:numPr>
          <w:ilvl w:val="0"/>
          <w:numId w:val="45"/>
        </w:numPr>
        <w:spacing w:before="180" w:line="276" w:lineRule="auto"/>
        <w:ind w:left="857" w:hanging="403"/>
        <w:jc w:val="both"/>
        <w:rPr>
          <w:lang w:eastAsia="ko-KR"/>
        </w:rPr>
      </w:pPr>
      <w:r>
        <w:rPr>
          <w:rFonts w:hint="eastAsia"/>
          <w:lang w:eastAsia="ko-KR"/>
        </w:rPr>
        <w:t>Option 1: UE doesn</w:t>
      </w:r>
      <w:r>
        <w:rPr>
          <w:lang w:eastAsia="ko-KR"/>
        </w:rPr>
        <w:t xml:space="preserve">’t expect to have multiple beam indications from NW. </w:t>
      </w:r>
    </w:p>
    <w:p w14:paraId="4B6CC98C" w14:textId="08170406" w:rsidR="00151399" w:rsidRDefault="00151399" w:rsidP="00744D7A">
      <w:pPr>
        <w:pStyle w:val="aff4"/>
        <w:numPr>
          <w:ilvl w:val="0"/>
          <w:numId w:val="45"/>
        </w:numPr>
        <w:spacing w:before="180" w:line="276" w:lineRule="auto"/>
        <w:ind w:left="857" w:hanging="403"/>
        <w:jc w:val="both"/>
        <w:rPr>
          <w:lang w:eastAsia="ko-KR"/>
        </w:rPr>
      </w:pPr>
      <w:r>
        <w:rPr>
          <w:lang w:eastAsia="ko-KR"/>
        </w:rPr>
        <w:lastRenderedPageBreak/>
        <w:t xml:space="preserve">Option 2: UE assumes lowest (or largest) beam index if multiple beams are indicated from NW. </w:t>
      </w:r>
    </w:p>
    <w:p w14:paraId="7601FF0B" w14:textId="1A936EF5" w:rsidR="00744D7A" w:rsidRDefault="00744D7A" w:rsidP="00744D7A">
      <w:pPr>
        <w:pStyle w:val="aff4"/>
        <w:numPr>
          <w:ilvl w:val="0"/>
          <w:numId w:val="45"/>
        </w:numPr>
        <w:spacing w:before="180" w:line="276" w:lineRule="auto"/>
        <w:ind w:left="857" w:hanging="403"/>
        <w:jc w:val="both"/>
        <w:rPr>
          <w:lang w:eastAsia="ko-KR"/>
        </w:rPr>
      </w:pPr>
      <w:r>
        <w:rPr>
          <w:lang w:eastAsia="ko-KR"/>
        </w:rPr>
        <w:t>Option 3: UE reports the best beam to NW to monitor target cell PDCCH</w:t>
      </w:r>
    </w:p>
    <w:p w14:paraId="4BAA2C09" w14:textId="7103F3E7" w:rsidR="00151399" w:rsidRDefault="00151399" w:rsidP="00151399">
      <w:pPr>
        <w:spacing w:beforeLines="50" w:before="120" w:line="276" w:lineRule="auto"/>
        <w:jc w:val="both"/>
        <w:rPr>
          <w:lang w:eastAsia="ko-KR"/>
        </w:rPr>
      </w:pPr>
      <w:r>
        <w:rPr>
          <w:rFonts w:hint="eastAsia"/>
          <w:lang w:eastAsia="ko-KR"/>
        </w:rPr>
        <w:t xml:space="preserve">We think that </w:t>
      </w:r>
      <w:r w:rsidR="000B1778">
        <w:rPr>
          <w:rFonts w:hint="eastAsia"/>
          <w:lang w:eastAsia="ko-KR"/>
        </w:rPr>
        <w:t xml:space="preserve">all </w:t>
      </w:r>
      <w:r>
        <w:rPr>
          <w:rFonts w:hint="eastAsia"/>
          <w:lang w:eastAsia="ko-KR"/>
        </w:rPr>
        <w:t>option</w:t>
      </w:r>
      <w:r w:rsidR="000B1778">
        <w:rPr>
          <w:lang w:eastAsia="ko-KR"/>
        </w:rPr>
        <w:t>s</w:t>
      </w:r>
      <w:r>
        <w:rPr>
          <w:rFonts w:hint="eastAsia"/>
          <w:lang w:eastAsia="ko-KR"/>
        </w:rPr>
        <w:t xml:space="preserve"> would work since it pr</w:t>
      </w:r>
      <w:r w:rsidR="00C36DBD">
        <w:rPr>
          <w:rFonts w:hint="eastAsia"/>
          <w:lang w:eastAsia="ko-KR"/>
        </w:rPr>
        <w:t>ovides clear UE behavior and NW can schedule PDCCH for scheduling PUSCH for RACH-less handover</w:t>
      </w:r>
      <w:r>
        <w:rPr>
          <w:rFonts w:hint="eastAsia"/>
          <w:lang w:eastAsia="ko-KR"/>
        </w:rPr>
        <w:t xml:space="preserve"> </w:t>
      </w:r>
      <w:r w:rsidR="00C36DBD">
        <w:rPr>
          <w:lang w:eastAsia="ko-KR"/>
        </w:rPr>
        <w:t>by</w:t>
      </w:r>
      <w:r>
        <w:rPr>
          <w:rFonts w:hint="eastAsia"/>
          <w:lang w:eastAsia="ko-KR"/>
        </w:rPr>
        <w:t xml:space="preserve"> considering this aspect. </w:t>
      </w:r>
      <w:r>
        <w:rPr>
          <w:lang w:eastAsia="ko-KR"/>
        </w:rPr>
        <w:t>However, it shoul</w:t>
      </w:r>
      <w:r w:rsidR="004015E5">
        <w:rPr>
          <w:lang w:eastAsia="ko-KR"/>
        </w:rPr>
        <w:t xml:space="preserve">d discuss the motivation of indicating multiple beams </w:t>
      </w:r>
      <w:r w:rsidR="00174674">
        <w:rPr>
          <w:lang w:eastAsia="ko-KR"/>
        </w:rPr>
        <w:t>first before discussing details</w:t>
      </w:r>
      <w:r w:rsidR="00256D24">
        <w:rPr>
          <w:lang w:eastAsia="ko-KR"/>
        </w:rPr>
        <w:t xml:space="preserve">. If gNB doesn’t know preferable beam for the UE, then it might be possible to indicate multiple beams so that the UE can choose one of them for monitoring target cell PDCCH scheduling PUSCH. However, </w:t>
      </w:r>
      <w:r w:rsidR="00937B65">
        <w:rPr>
          <w:lang w:eastAsia="ko-KR"/>
        </w:rPr>
        <w:t>it requires additional UE reportin</w:t>
      </w:r>
      <w:r w:rsidR="00893A40">
        <w:rPr>
          <w:lang w:eastAsia="ko-KR"/>
        </w:rPr>
        <w:t>g to let NW know the best beam. Accordingly, considering RACH-based handover might be reasonable instead of RACH-less handover in tha</w:t>
      </w:r>
      <w:r w:rsidR="00A96359">
        <w:rPr>
          <w:lang w:eastAsia="ko-KR"/>
        </w:rPr>
        <w:t xml:space="preserve">t case. </w:t>
      </w:r>
    </w:p>
    <w:p w14:paraId="70F521C8" w14:textId="15DFE904" w:rsidR="00DF2F55" w:rsidRDefault="00DF2F55" w:rsidP="00DF2F55">
      <w:pPr>
        <w:spacing w:line="276" w:lineRule="auto"/>
        <w:jc w:val="both"/>
        <w:rPr>
          <w:b/>
          <w:u w:val="single"/>
          <w:lang w:eastAsia="ko-KR"/>
        </w:rPr>
      </w:pPr>
      <w:r>
        <w:rPr>
          <w:b/>
          <w:u w:val="single"/>
          <w:lang w:eastAsia="ko-KR"/>
        </w:rPr>
        <w:t xml:space="preserve">Proposal </w:t>
      </w:r>
      <w:r w:rsidR="00FC15E7">
        <w:rPr>
          <w:b/>
          <w:u w:val="single"/>
          <w:lang w:eastAsia="ko-KR"/>
        </w:rPr>
        <w:t>1</w:t>
      </w:r>
      <w:r>
        <w:rPr>
          <w:b/>
          <w:u w:val="single"/>
          <w:lang w:eastAsia="ko-KR"/>
        </w:rPr>
        <w:t xml:space="preserve">: </w:t>
      </w:r>
      <w:r w:rsidR="006E3881">
        <w:rPr>
          <w:b/>
          <w:u w:val="single"/>
          <w:lang w:eastAsia="ko-KR"/>
        </w:rPr>
        <w:t>For RACH</w:t>
      </w:r>
      <w:r w:rsidR="00D8396B">
        <w:rPr>
          <w:b/>
          <w:u w:val="single"/>
          <w:lang w:eastAsia="ko-KR"/>
        </w:rPr>
        <w:t>-</w:t>
      </w:r>
      <w:r w:rsidR="006E3881">
        <w:rPr>
          <w:b/>
          <w:u w:val="single"/>
          <w:lang w:eastAsia="ko-KR"/>
        </w:rPr>
        <w:t>less handover, UE doesn’t expect that multiple beams are indicated from NW.</w:t>
      </w:r>
      <w:r w:rsidR="00B63462">
        <w:rPr>
          <w:b/>
          <w:u w:val="single"/>
          <w:lang w:eastAsia="ko-KR"/>
        </w:rPr>
        <w:t xml:space="preserve"> </w:t>
      </w:r>
      <w:r w:rsidRPr="00F1018F">
        <w:rPr>
          <w:b/>
          <w:u w:val="single"/>
          <w:lang w:eastAsia="ko-KR"/>
        </w:rPr>
        <w:t xml:space="preserve"> </w:t>
      </w: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671ED7F2" w:rsidR="00EE15C0" w:rsidRDefault="00FF1A61" w:rsidP="00EE15C0">
      <w:pPr>
        <w:pStyle w:val="1"/>
        <w:spacing w:before="120" w:after="120"/>
        <w:rPr>
          <w:lang w:val="en-US" w:eastAsia="ko-KR"/>
        </w:rPr>
      </w:pPr>
      <w:r>
        <w:rPr>
          <w:lang w:val="en-US" w:eastAsia="ko-KR"/>
        </w:rPr>
        <w:t>Power control</w:t>
      </w:r>
    </w:p>
    <w:p w14:paraId="7578A9F0" w14:textId="43291655" w:rsidR="007F10E4" w:rsidRDefault="00336AD2" w:rsidP="005E50FB">
      <w:pPr>
        <w:spacing w:before="180" w:line="276" w:lineRule="auto"/>
        <w:jc w:val="both"/>
        <w:rPr>
          <w:lang w:eastAsia="ko-KR"/>
        </w:rPr>
      </w:pPr>
      <w:r w:rsidRPr="00336AD2">
        <w:rPr>
          <w:lang w:eastAsia="ko-KR"/>
        </w:rPr>
        <w:t xml:space="preserve">In </w:t>
      </w:r>
      <w:r>
        <w:rPr>
          <w:lang w:eastAsia="ko-KR"/>
        </w:rPr>
        <w:t xml:space="preserve">last RAN1 meeting, there was a discussion on whether existing power control can be applicable to initial PUSCH transmission during RACH-less handover. Actually, most companies have thought that existing power control rule can be reused except that path-loss determination in case of dynamic scheduled PUSCH. This is because the UE applies the same RS resource index </w:t>
      </w:r>
      <m:oMath>
        <m:sSub>
          <m:sSubPr>
            <m:ctrlPr>
              <w:rPr>
                <w:rFonts w:ascii="Cambria Math" w:hAnsi="Cambria Math"/>
                <w:lang w:eastAsia="ko-KR"/>
              </w:rPr>
            </m:ctrlPr>
          </m:sSubPr>
          <m:e>
            <m:r>
              <w:rPr>
                <w:rFonts w:ascii="Cambria Math" w:hAnsi="Cambria Math"/>
                <w:lang w:eastAsia="ko-KR"/>
              </w:rPr>
              <m:t>q</m:t>
            </m:r>
          </m:e>
          <m:sub>
            <m:r>
              <w:rPr>
                <w:rFonts w:ascii="Cambria Math" w:hAnsi="Cambria Math"/>
                <w:lang w:eastAsia="ko-KR"/>
              </w:rPr>
              <m:t>d</m:t>
            </m:r>
          </m:sub>
        </m:sSub>
      </m:oMath>
      <w:r>
        <w:rPr>
          <w:lang w:eastAsia="ko-KR"/>
        </w:rPr>
        <w:t xml:space="preserve"> as for a corresponding PRACH transmission as stated in the current specification, and RACH-less handover doesn’t have PRACH transmission. With that reason, following alternatives were discussed. </w:t>
      </w:r>
    </w:p>
    <w:p w14:paraId="0D0A2004" w14:textId="77777777" w:rsidR="00336AD2" w:rsidRDefault="00336AD2" w:rsidP="00336AD2">
      <w:pPr>
        <w:pStyle w:val="aff4"/>
        <w:numPr>
          <w:ilvl w:val="1"/>
          <w:numId w:val="47"/>
        </w:numPr>
        <w:spacing w:after="60"/>
        <w:contextualSpacing w:val="0"/>
        <w:jc w:val="both"/>
        <w:rPr>
          <w:lang w:eastAsia="ko-KR"/>
        </w:rPr>
      </w:pPr>
      <w:r>
        <w:rPr>
          <w:lang w:eastAsia="ko-KR"/>
        </w:rPr>
        <w:t xml:space="preserve">Option 1: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 from an SS/PBCH block </w:t>
      </w:r>
      <w:r>
        <w:rPr>
          <w:rFonts w:eastAsia="MS Mincho"/>
        </w:rPr>
        <w:t>with same SS/PBCH block index as the one</w:t>
      </w:r>
      <w:r>
        <w:rPr>
          <w:iCs/>
        </w:rPr>
        <w:t xml:space="preserve"> the UE uses to obtain </w:t>
      </w:r>
      <w:r>
        <w:rPr>
          <w:i/>
        </w:rPr>
        <w:t>MIB</w:t>
      </w:r>
    </w:p>
    <w:p w14:paraId="587AEC67" w14:textId="77777777" w:rsidR="00336AD2" w:rsidRDefault="00336AD2" w:rsidP="00336AD2">
      <w:pPr>
        <w:pStyle w:val="aff4"/>
        <w:numPr>
          <w:ilvl w:val="1"/>
          <w:numId w:val="47"/>
        </w:numPr>
        <w:spacing w:after="60"/>
        <w:contextualSpacing w:val="0"/>
        <w:jc w:val="both"/>
        <w:rPr>
          <w:lang w:eastAsia="ko-KR"/>
        </w:rPr>
      </w:pPr>
      <w:r>
        <w:rPr>
          <w:lang w:eastAsia="ko-KR"/>
        </w:rPr>
        <w:t xml:space="preserve">Option 2: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with a respective </w:t>
      </w:r>
      <w:r>
        <w:rPr>
          <w:i/>
        </w:rPr>
        <w:t>PUSCH-PathlossReferenceRS-Id</w:t>
      </w:r>
      <w:r>
        <w:rPr>
          <w:rFonts w:eastAsia="MS Mincho"/>
        </w:rPr>
        <w:t xml:space="preserve"> </w:t>
      </w:r>
      <w:r>
        <w:t>value being equal to zero</w:t>
      </w:r>
    </w:p>
    <w:p w14:paraId="7ECC1909" w14:textId="77777777" w:rsidR="00336AD2" w:rsidRDefault="00336AD2" w:rsidP="00336AD2">
      <w:pPr>
        <w:pStyle w:val="aff4"/>
        <w:numPr>
          <w:ilvl w:val="1"/>
          <w:numId w:val="47"/>
        </w:numPr>
        <w:ind w:left="902" w:hanging="403"/>
        <w:contextualSpacing w:val="0"/>
        <w:jc w:val="both"/>
        <w:rPr>
          <w:lang w:eastAsia="ko-KR"/>
        </w:rPr>
      </w:pPr>
      <w:r>
        <w:t xml:space="preserve">Option 3: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 xml:space="preserve">with same SS/PBCH block index as the one the UE uses to monitor PDCCH scheduling dynamic UL grant for initial transmission </w:t>
      </w:r>
    </w:p>
    <w:p w14:paraId="30147162" w14:textId="09534487" w:rsidR="00336AD2" w:rsidRPr="00336AD2" w:rsidRDefault="00FB70F9" w:rsidP="005E50FB">
      <w:pPr>
        <w:spacing w:before="180" w:line="276" w:lineRule="auto"/>
        <w:jc w:val="both"/>
        <w:rPr>
          <w:lang w:eastAsia="ko-KR"/>
        </w:rPr>
      </w:pPr>
      <w:r>
        <w:rPr>
          <w:lang w:eastAsia="ko-KR"/>
        </w:rPr>
        <w:t xml:space="preserve">We think that option 3 should be straightforward since single </w:t>
      </w:r>
      <w:r w:rsidR="005D0666">
        <w:rPr>
          <w:lang w:eastAsia="ko-KR"/>
        </w:rPr>
        <w:t xml:space="preserve">(SSB) </w:t>
      </w:r>
      <w:r>
        <w:rPr>
          <w:lang w:eastAsia="ko-KR"/>
        </w:rPr>
        <w:t xml:space="preserve">beam is indicated to the UE for monitoring target cell PDCCH, and then this information can be used for path-loss measurement. </w:t>
      </w:r>
    </w:p>
    <w:p w14:paraId="75589442" w14:textId="1A7A1DDC" w:rsidR="00D61E1D" w:rsidRDefault="00D61E1D" w:rsidP="003F4E58">
      <w:pPr>
        <w:spacing w:before="180" w:after="0" w:line="276" w:lineRule="auto"/>
        <w:jc w:val="both"/>
        <w:rPr>
          <w:b/>
          <w:u w:val="single"/>
          <w:lang w:eastAsia="ko-KR"/>
        </w:rPr>
      </w:pPr>
      <w:r w:rsidRPr="005F02BF">
        <w:rPr>
          <w:b/>
          <w:u w:val="single"/>
          <w:lang w:eastAsia="ko-KR"/>
        </w:rPr>
        <w:t xml:space="preserve">Proposal </w:t>
      </w:r>
      <w:r w:rsidR="00E04E7B">
        <w:rPr>
          <w:b/>
          <w:u w:val="single"/>
          <w:lang w:eastAsia="ko-KR"/>
        </w:rPr>
        <w:t>2</w:t>
      </w:r>
      <w:r w:rsidRPr="005F02BF">
        <w:rPr>
          <w:b/>
          <w:u w:val="single"/>
          <w:lang w:eastAsia="ko-KR"/>
        </w:rPr>
        <w:t xml:space="preserve">: </w:t>
      </w:r>
      <w:r w:rsidR="00B40BE4">
        <w:rPr>
          <w:b/>
          <w:u w:val="single"/>
          <w:lang w:eastAsia="ko-KR"/>
        </w:rPr>
        <w:t>Support option 3 for pathloss measurement in case of dynamic scheduled initial PUSCH for RACH-less handover.</w:t>
      </w:r>
      <w:r>
        <w:rPr>
          <w:b/>
          <w:u w:val="single"/>
          <w:lang w:eastAsia="ko-KR"/>
        </w:rPr>
        <w:t xml:space="preserve">  </w:t>
      </w:r>
    </w:p>
    <w:p w14:paraId="59D84D46" w14:textId="41AAACAA" w:rsidR="002E5F51" w:rsidRPr="002E5F51" w:rsidRDefault="002E5F51" w:rsidP="002E5F51">
      <w:pPr>
        <w:pStyle w:val="aff4"/>
        <w:numPr>
          <w:ilvl w:val="0"/>
          <w:numId w:val="48"/>
        </w:numPr>
        <w:contextualSpacing w:val="0"/>
        <w:jc w:val="both"/>
        <w:rPr>
          <w:b/>
          <w:u w:val="single"/>
          <w:lang w:eastAsia="ko-KR"/>
        </w:rPr>
      </w:pPr>
      <w:r w:rsidRPr="002E5F51">
        <w:rPr>
          <w:b/>
          <w:u w:val="single"/>
        </w:rPr>
        <w:t xml:space="preserve">Option 3: </w:t>
      </w:r>
      <w:r w:rsidRPr="002E5F51">
        <w:rPr>
          <w:rFonts w:eastAsia="맑은 고딕"/>
          <w:b/>
          <w:u w:val="single"/>
        </w:rPr>
        <w:t xml:space="preserve">the </w:t>
      </w:r>
      <w:r w:rsidRPr="002E5F51">
        <w:rPr>
          <w:b/>
          <w:u w:val="single"/>
        </w:rPr>
        <w:t xml:space="preserve">UE </w:t>
      </w:r>
      <w:r w:rsidRPr="002E5F51">
        <w:rPr>
          <w:b/>
          <w:iCs/>
          <w:u w:val="single"/>
        </w:rPr>
        <w:t xml:space="preserve">calculates </w:t>
      </w:r>
      <m:oMath>
        <m:sSub>
          <m:sSubPr>
            <m:ctrlPr>
              <w:rPr>
                <w:rFonts w:ascii="Cambria Math" w:hAnsi="Cambria Math"/>
                <w:b/>
                <w:i/>
                <w:u w:val="single"/>
              </w:rPr>
            </m:ctrlPr>
          </m:sSubPr>
          <m:e>
            <m:r>
              <m:rPr>
                <m:sty m:val="bi"/>
              </m:rPr>
              <w:rPr>
                <w:rFonts w:ascii="Cambria Math" w:hAnsi="Cambria Math"/>
                <w:u w:val="single"/>
              </w:rPr>
              <m:t>PL</m:t>
            </m:r>
          </m:e>
          <m:sub>
            <m:r>
              <m:rPr>
                <m:sty m:val="bi"/>
              </m:rPr>
              <w:rPr>
                <w:rFonts w:ascii="Cambria Math" w:hAnsi="Cambria Math"/>
                <w:u w:val="single"/>
              </w:rPr>
              <m:t>b,f,c</m:t>
            </m:r>
          </m:sub>
        </m:sSub>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q</m:t>
            </m:r>
          </m:e>
          <m:sub>
            <m:r>
              <m:rPr>
                <m:sty m:val="bi"/>
              </m:rPr>
              <w:rPr>
                <w:rFonts w:ascii="Cambria Math" w:hAnsi="Cambria Math"/>
                <w:u w:val="single"/>
              </w:rPr>
              <m:t>d</m:t>
            </m:r>
          </m:sub>
        </m:sSub>
        <m:r>
          <m:rPr>
            <m:sty m:val="bi"/>
          </m:rPr>
          <w:rPr>
            <w:rFonts w:ascii="Cambria Math" w:hAnsi="Cambria Math"/>
            <w:u w:val="single"/>
          </w:rPr>
          <m:t>)</m:t>
        </m:r>
      </m:oMath>
      <w:r w:rsidRPr="002E5F51">
        <w:rPr>
          <w:b/>
          <w:iCs/>
          <w:u w:val="single"/>
        </w:rPr>
        <w:t xml:space="preserve"> using </w:t>
      </w:r>
      <w:r w:rsidRPr="002E5F51">
        <w:rPr>
          <w:b/>
          <w:u w:val="single"/>
        </w:rPr>
        <w:t xml:space="preserve">a RS resource </w:t>
      </w:r>
      <w:r w:rsidRPr="002E5F51">
        <w:rPr>
          <w:b/>
          <w:iCs/>
          <w:u w:val="single"/>
        </w:rPr>
        <w:t xml:space="preserve">from an SS/PBCH block </w:t>
      </w:r>
      <w:r w:rsidRPr="002E5F51">
        <w:rPr>
          <w:rFonts w:eastAsia="MS Mincho"/>
          <w:b/>
          <w:u w:val="single"/>
        </w:rPr>
        <w:t xml:space="preserve">with same SS/PBCH block index as the one the UE uses to monitor PDCCH scheduling dynamic UL grant for initial transmission </w:t>
      </w:r>
    </w:p>
    <w:p w14:paraId="62D0C42C" w14:textId="77777777" w:rsidR="002B1211" w:rsidRDefault="002B1211" w:rsidP="002F71FE">
      <w:pPr>
        <w:spacing w:before="180" w:line="276" w:lineRule="auto"/>
        <w:jc w:val="both"/>
        <w:rPr>
          <w:lang w:eastAsia="ko-KR"/>
        </w:rPr>
      </w:pPr>
    </w:p>
    <w:p w14:paraId="797DF451" w14:textId="2CB4AA5A" w:rsidR="00B40BE4" w:rsidRPr="00B73183" w:rsidRDefault="00B40BE4" w:rsidP="002F71FE">
      <w:pPr>
        <w:spacing w:before="180" w:line="276" w:lineRule="auto"/>
        <w:jc w:val="both"/>
        <w:rPr>
          <w:lang w:eastAsia="ko-KR"/>
        </w:rPr>
      </w:pPr>
      <w:r>
        <w:rPr>
          <w:lang w:eastAsia="ko-KR"/>
        </w:rPr>
        <w:t xml:space="preserve">Since one of use cases for RACH-less handover is intra-satellite handover with different feeder links (i.e., gateway/gNB switch), </w:t>
      </w:r>
      <w:r w:rsidR="00B73183">
        <w:rPr>
          <w:lang w:eastAsia="ko-KR"/>
        </w:rPr>
        <w:t xml:space="preserve">it is likely to reuse source </w:t>
      </w:r>
      <w:r w:rsidR="00530078">
        <w:rPr>
          <w:lang w:eastAsia="ko-KR"/>
        </w:rPr>
        <w:t>cell’s</w:t>
      </w:r>
      <w:r w:rsidR="00B73183">
        <w:rPr>
          <w:lang w:eastAsia="ko-KR"/>
        </w:rPr>
        <w:t xml:space="preserve"> power control parameters in target </w:t>
      </w:r>
      <w:r w:rsidR="00530078">
        <w:rPr>
          <w:lang w:eastAsia="ko-KR"/>
        </w:rPr>
        <w:t xml:space="preserve">cell </w:t>
      </w:r>
      <w:r w:rsidR="00B73183">
        <w:rPr>
          <w:lang w:eastAsia="ko-KR"/>
        </w:rPr>
        <w:t xml:space="preserve">because source </w:t>
      </w:r>
      <w:r w:rsidR="00530078">
        <w:rPr>
          <w:lang w:eastAsia="ko-KR"/>
        </w:rPr>
        <w:t xml:space="preserve">cell </w:t>
      </w:r>
      <w:r w:rsidR="00B73183">
        <w:rPr>
          <w:lang w:eastAsia="ko-KR"/>
        </w:rPr>
        <w:t xml:space="preserve">and target </w:t>
      </w:r>
      <w:r w:rsidR="00530078">
        <w:rPr>
          <w:lang w:eastAsia="ko-KR"/>
        </w:rPr>
        <w:t xml:space="preserve">cell </w:t>
      </w:r>
      <w:r w:rsidR="00B73183">
        <w:rPr>
          <w:lang w:eastAsia="ko-KR"/>
        </w:rPr>
        <w:t xml:space="preserve">are the same in this case. </w:t>
      </w:r>
      <w:r w:rsidR="00530078">
        <w:rPr>
          <w:lang w:eastAsia="ko-KR"/>
        </w:rPr>
        <w:t xml:space="preserve">From RAN1 perspective, the cell is not changed, but the UE should receive RACH-less HO command which is agreed in RAN2. Furthermore, power control parameters for target cell are provided in RACH-less HO command, then it is possible to provide same power control parameter as source cell if the target cell and the source cell are the same. In this sense, there is no need to differentiate such case for power control. </w:t>
      </w:r>
    </w:p>
    <w:p w14:paraId="0991806C" w14:textId="06961207" w:rsidR="00930FA4" w:rsidRPr="002F71FE" w:rsidRDefault="00930FA4" w:rsidP="002F71FE">
      <w:pPr>
        <w:spacing w:before="180" w:line="276" w:lineRule="auto"/>
        <w:jc w:val="both"/>
        <w:rPr>
          <w:b/>
          <w:u w:val="single"/>
          <w:lang w:eastAsia="ko-KR"/>
        </w:rPr>
      </w:pPr>
      <w:r w:rsidRPr="002F71FE">
        <w:rPr>
          <w:b/>
          <w:u w:val="single"/>
          <w:lang w:eastAsia="ko-KR"/>
        </w:rPr>
        <w:t xml:space="preserve">Proposal </w:t>
      </w:r>
      <w:r w:rsidR="00E04E7B">
        <w:rPr>
          <w:b/>
          <w:u w:val="single"/>
          <w:lang w:eastAsia="ko-KR"/>
        </w:rPr>
        <w:t>3</w:t>
      </w:r>
      <w:r w:rsidRPr="002F71FE">
        <w:rPr>
          <w:b/>
          <w:u w:val="single"/>
          <w:lang w:eastAsia="ko-KR"/>
        </w:rPr>
        <w:t xml:space="preserve">: </w:t>
      </w:r>
      <w:r w:rsidR="00530078">
        <w:rPr>
          <w:b/>
          <w:u w:val="single"/>
          <w:lang w:eastAsia="ko-KR"/>
        </w:rPr>
        <w:t>There is no need to further consider</w:t>
      </w:r>
      <w:r w:rsidR="00F10CBD">
        <w:rPr>
          <w:b/>
          <w:u w:val="single"/>
          <w:lang w:eastAsia="ko-KR"/>
        </w:rPr>
        <w:t xml:space="preserve"> different</w:t>
      </w:r>
      <w:r w:rsidR="00530078">
        <w:rPr>
          <w:b/>
          <w:u w:val="single"/>
          <w:lang w:eastAsia="ko-KR"/>
        </w:rPr>
        <w:t xml:space="preserve"> power control</w:t>
      </w:r>
      <w:r w:rsidR="008B6921">
        <w:rPr>
          <w:b/>
          <w:u w:val="single"/>
          <w:lang w:eastAsia="ko-KR"/>
        </w:rPr>
        <w:t xml:space="preserve"> rules</w:t>
      </w:r>
      <w:r w:rsidR="00530078">
        <w:rPr>
          <w:b/>
          <w:u w:val="single"/>
          <w:lang w:eastAsia="ko-KR"/>
        </w:rPr>
        <w:t xml:space="preserve"> </w:t>
      </w:r>
      <w:r w:rsidR="0073187E">
        <w:rPr>
          <w:b/>
          <w:u w:val="single"/>
          <w:lang w:eastAsia="ko-KR"/>
        </w:rPr>
        <w:t xml:space="preserve">according to </w:t>
      </w:r>
      <w:r w:rsidR="00530078">
        <w:rPr>
          <w:b/>
          <w:u w:val="single"/>
          <w:lang w:eastAsia="ko-KR"/>
        </w:rPr>
        <w:t>use case</w:t>
      </w:r>
      <w:r w:rsidR="0073187E">
        <w:rPr>
          <w:b/>
          <w:u w:val="single"/>
          <w:lang w:eastAsia="ko-KR"/>
        </w:rPr>
        <w:t>s for RACH-less</w:t>
      </w:r>
      <w:r w:rsidR="00F22751">
        <w:rPr>
          <w:b/>
          <w:u w:val="single"/>
          <w:lang w:eastAsia="ko-KR"/>
        </w:rPr>
        <w:t xml:space="preserve"> handover</w:t>
      </w:r>
      <w:r w:rsidR="00530078">
        <w:rPr>
          <w:b/>
          <w:u w:val="single"/>
          <w:lang w:eastAsia="ko-KR"/>
        </w:rPr>
        <w:t>.</w:t>
      </w: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653016BD" w:rsidR="00A101DA" w:rsidRDefault="003A2E1A" w:rsidP="006549FF">
      <w:pPr>
        <w:spacing w:after="0"/>
        <w:jc w:val="both"/>
        <w:rPr>
          <w:kern w:val="2"/>
          <w:lang w:eastAsia="zh-CN"/>
        </w:rPr>
      </w:pPr>
      <w:r>
        <w:rPr>
          <w:kern w:val="2"/>
          <w:lang w:eastAsia="zh-CN"/>
        </w:rPr>
        <w:t xml:space="preserve">The following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782ECB36" w14:textId="5D421B9C" w:rsidR="00B31AD0" w:rsidRDefault="00B31AD0" w:rsidP="00B31AD0">
      <w:pPr>
        <w:spacing w:line="276" w:lineRule="auto"/>
        <w:jc w:val="both"/>
        <w:rPr>
          <w:b/>
          <w:u w:val="single"/>
          <w:lang w:eastAsia="ko-KR"/>
        </w:rPr>
      </w:pPr>
      <w:r>
        <w:rPr>
          <w:b/>
          <w:u w:val="single"/>
          <w:lang w:eastAsia="ko-KR"/>
        </w:rPr>
        <w:t>Proposal 1: For RACH</w:t>
      </w:r>
      <w:r w:rsidR="000F7D01">
        <w:rPr>
          <w:b/>
          <w:u w:val="single"/>
          <w:lang w:eastAsia="ko-KR"/>
        </w:rPr>
        <w:t>-</w:t>
      </w:r>
      <w:r>
        <w:rPr>
          <w:b/>
          <w:u w:val="single"/>
          <w:lang w:eastAsia="ko-KR"/>
        </w:rPr>
        <w:t xml:space="preserve">less handover, UE doesn’t expect that multiple beams are indicated from NW. </w:t>
      </w:r>
      <w:r w:rsidRPr="00F1018F">
        <w:rPr>
          <w:b/>
          <w:u w:val="single"/>
          <w:lang w:eastAsia="ko-KR"/>
        </w:rPr>
        <w:t xml:space="preserve"> </w:t>
      </w:r>
    </w:p>
    <w:p w14:paraId="1EDFC798" w14:textId="77777777" w:rsidR="00062D1E" w:rsidRDefault="00062D1E" w:rsidP="003F4E58">
      <w:pPr>
        <w:spacing w:before="180" w:after="0" w:line="276" w:lineRule="auto"/>
        <w:jc w:val="both"/>
        <w:rPr>
          <w:b/>
          <w:u w:val="single"/>
          <w:lang w:eastAsia="ko-KR"/>
        </w:rPr>
      </w:pPr>
      <w:r w:rsidRPr="005F02BF">
        <w:rPr>
          <w:b/>
          <w:u w:val="single"/>
          <w:lang w:eastAsia="ko-KR"/>
        </w:rPr>
        <w:t xml:space="preserve">Proposal </w:t>
      </w:r>
      <w:r>
        <w:rPr>
          <w:b/>
          <w:u w:val="single"/>
          <w:lang w:eastAsia="ko-KR"/>
        </w:rPr>
        <w:t>2</w:t>
      </w:r>
      <w:r w:rsidRPr="005F02BF">
        <w:rPr>
          <w:b/>
          <w:u w:val="single"/>
          <w:lang w:eastAsia="ko-KR"/>
        </w:rPr>
        <w:t xml:space="preserve">: </w:t>
      </w:r>
      <w:r>
        <w:rPr>
          <w:b/>
          <w:u w:val="single"/>
          <w:lang w:eastAsia="ko-KR"/>
        </w:rPr>
        <w:t xml:space="preserve">Support option 3 for pathloss measurement in case of dynamic scheduled initial PUSCH for RACH-less handover.  </w:t>
      </w:r>
    </w:p>
    <w:p w14:paraId="09F8D189" w14:textId="77777777" w:rsidR="00062D1E" w:rsidRPr="002E5F51" w:rsidRDefault="00062D1E" w:rsidP="00062D1E">
      <w:pPr>
        <w:pStyle w:val="aff4"/>
        <w:numPr>
          <w:ilvl w:val="0"/>
          <w:numId w:val="48"/>
        </w:numPr>
        <w:contextualSpacing w:val="0"/>
        <w:jc w:val="both"/>
        <w:rPr>
          <w:b/>
          <w:u w:val="single"/>
          <w:lang w:eastAsia="ko-KR"/>
        </w:rPr>
      </w:pPr>
      <w:r w:rsidRPr="002E5F51">
        <w:rPr>
          <w:b/>
          <w:u w:val="single"/>
        </w:rPr>
        <w:lastRenderedPageBreak/>
        <w:t xml:space="preserve">Option 3: </w:t>
      </w:r>
      <w:r w:rsidRPr="002E5F51">
        <w:rPr>
          <w:rFonts w:eastAsia="맑은 고딕"/>
          <w:b/>
          <w:u w:val="single"/>
        </w:rPr>
        <w:t xml:space="preserve">the </w:t>
      </w:r>
      <w:r w:rsidRPr="002E5F51">
        <w:rPr>
          <w:b/>
          <w:u w:val="single"/>
        </w:rPr>
        <w:t xml:space="preserve">UE </w:t>
      </w:r>
      <w:r w:rsidRPr="002E5F51">
        <w:rPr>
          <w:b/>
          <w:iCs/>
          <w:u w:val="single"/>
        </w:rPr>
        <w:t xml:space="preserve">calculates </w:t>
      </w:r>
      <m:oMath>
        <m:sSub>
          <m:sSubPr>
            <m:ctrlPr>
              <w:rPr>
                <w:rFonts w:ascii="Cambria Math" w:hAnsi="Cambria Math"/>
                <w:b/>
                <w:i/>
                <w:u w:val="single"/>
              </w:rPr>
            </m:ctrlPr>
          </m:sSubPr>
          <m:e>
            <m:r>
              <m:rPr>
                <m:sty m:val="bi"/>
              </m:rPr>
              <w:rPr>
                <w:rFonts w:ascii="Cambria Math" w:hAnsi="Cambria Math"/>
                <w:u w:val="single"/>
              </w:rPr>
              <m:t>PL</m:t>
            </m:r>
          </m:e>
          <m:sub>
            <m:r>
              <m:rPr>
                <m:sty m:val="bi"/>
              </m:rPr>
              <w:rPr>
                <w:rFonts w:ascii="Cambria Math" w:hAnsi="Cambria Math"/>
                <w:u w:val="single"/>
              </w:rPr>
              <m:t>b,f,c</m:t>
            </m:r>
          </m:sub>
        </m:sSub>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q</m:t>
            </m:r>
          </m:e>
          <m:sub>
            <m:r>
              <m:rPr>
                <m:sty m:val="bi"/>
              </m:rPr>
              <w:rPr>
                <w:rFonts w:ascii="Cambria Math" w:hAnsi="Cambria Math"/>
                <w:u w:val="single"/>
              </w:rPr>
              <m:t>d</m:t>
            </m:r>
          </m:sub>
        </m:sSub>
        <m:r>
          <m:rPr>
            <m:sty m:val="bi"/>
          </m:rPr>
          <w:rPr>
            <w:rFonts w:ascii="Cambria Math" w:hAnsi="Cambria Math"/>
            <w:u w:val="single"/>
          </w:rPr>
          <m:t>)</m:t>
        </m:r>
      </m:oMath>
      <w:r w:rsidRPr="002E5F51">
        <w:rPr>
          <w:b/>
          <w:iCs/>
          <w:u w:val="single"/>
        </w:rPr>
        <w:t xml:space="preserve"> using </w:t>
      </w:r>
      <w:r w:rsidRPr="002E5F51">
        <w:rPr>
          <w:b/>
          <w:u w:val="single"/>
        </w:rPr>
        <w:t xml:space="preserve">a RS resource </w:t>
      </w:r>
      <w:r w:rsidRPr="002E5F51">
        <w:rPr>
          <w:b/>
          <w:iCs/>
          <w:u w:val="single"/>
        </w:rPr>
        <w:t xml:space="preserve">from an SS/PBCH block </w:t>
      </w:r>
      <w:r w:rsidRPr="002E5F51">
        <w:rPr>
          <w:rFonts w:eastAsia="MS Mincho"/>
          <w:b/>
          <w:u w:val="single"/>
        </w:rPr>
        <w:t xml:space="preserve">with same SS/PBCH block index as the one the UE uses to monitor PDCCH scheduling dynamic UL grant for initial transmission </w:t>
      </w:r>
    </w:p>
    <w:p w14:paraId="0E29A51F" w14:textId="24F49083" w:rsidR="0093765A" w:rsidRPr="00BB6E9C" w:rsidRDefault="00B31AD0" w:rsidP="001F7A6B">
      <w:pPr>
        <w:spacing w:before="180" w:line="276" w:lineRule="auto"/>
        <w:jc w:val="both"/>
        <w:rPr>
          <w:b/>
          <w:u w:val="single"/>
          <w:lang w:eastAsia="ko-KR"/>
        </w:rPr>
      </w:pPr>
      <w:r w:rsidRPr="002F71FE">
        <w:rPr>
          <w:b/>
          <w:u w:val="single"/>
          <w:lang w:eastAsia="ko-KR"/>
        </w:rPr>
        <w:t xml:space="preserve">Proposal </w:t>
      </w:r>
      <w:r>
        <w:rPr>
          <w:b/>
          <w:u w:val="single"/>
          <w:lang w:eastAsia="ko-KR"/>
        </w:rPr>
        <w:t>3</w:t>
      </w:r>
      <w:r w:rsidRPr="002F71FE">
        <w:rPr>
          <w:b/>
          <w:u w:val="single"/>
          <w:lang w:eastAsia="ko-KR"/>
        </w:rPr>
        <w:t xml:space="preserve">: </w:t>
      </w:r>
      <w:r>
        <w:rPr>
          <w:b/>
          <w:u w:val="single"/>
          <w:lang w:eastAsia="ko-KR"/>
        </w:rPr>
        <w:t xml:space="preserve">There is no need to further consider </w:t>
      </w:r>
      <w:r w:rsidR="00F10CBD">
        <w:rPr>
          <w:b/>
          <w:u w:val="single"/>
          <w:lang w:eastAsia="ko-KR"/>
        </w:rPr>
        <w:t xml:space="preserve">different </w:t>
      </w:r>
      <w:r>
        <w:rPr>
          <w:b/>
          <w:u w:val="single"/>
          <w:lang w:eastAsia="ko-KR"/>
        </w:rPr>
        <w:t xml:space="preserve">power control </w:t>
      </w:r>
      <w:r w:rsidR="008B6921">
        <w:rPr>
          <w:b/>
          <w:u w:val="single"/>
          <w:lang w:eastAsia="ko-KR"/>
        </w:rPr>
        <w:t xml:space="preserve">rules </w:t>
      </w:r>
      <w:r w:rsidR="0073187E">
        <w:rPr>
          <w:b/>
          <w:u w:val="single"/>
          <w:lang w:eastAsia="ko-KR"/>
        </w:rPr>
        <w:t>according to use cases for RACH-less</w:t>
      </w:r>
      <w:r w:rsidR="00F22751">
        <w:rPr>
          <w:b/>
          <w:u w:val="single"/>
          <w:lang w:eastAsia="ko-KR"/>
        </w:rPr>
        <w:t xml:space="preserve"> handover</w:t>
      </w:r>
      <w:r>
        <w:rPr>
          <w:b/>
          <w:u w:val="single"/>
          <w:lang w:eastAsia="ko-KR"/>
        </w:rPr>
        <w:t>.</w:t>
      </w:r>
    </w:p>
    <w:sectPr w:rsidR="0093765A" w:rsidRPr="00BB6E9C"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02813" w14:textId="77777777" w:rsidR="0048434C" w:rsidRPr="00C47AD2" w:rsidRDefault="0048434C">
      <w:pPr>
        <w:rPr>
          <w:rFonts w:ascii="Arial" w:hAnsi="Arial"/>
          <w:sz w:val="12"/>
        </w:rPr>
      </w:pPr>
      <w:r>
        <w:separator/>
      </w:r>
    </w:p>
  </w:endnote>
  <w:endnote w:type="continuationSeparator" w:id="0">
    <w:p w14:paraId="263144FA" w14:textId="77777777" w:rsidR="0048434C" w:rsidRPr="00C47AD2" w:rsidRDefault="0048434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AAA6FCE"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8595D">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43A9A" w14:textId="77777777" w:rsidR="0048434C" w:rsidRPr="00C47AD2" w:rsidRDefault="0048434C">
      <w:pPr>
        <w:rPr>
          <w:rFonts w:ascii="Arial" w:hAnsi="Arial"/>
          <w:sz w:val="12"/>
        </w:rPr>
      </w:pPr>
      <w:r>
        <w:separator/>
      </w:r>
    </w:p>
  </w:footnote>
  <w:footnote w:type="continuationSeparator" w:id="0">
    <w:p w14:paraId="58E1B2AD" w14:textId="77777777" w:rsidR="0048434C" w:rsidRPr="00C47AD2" w:rsidRDefault="0048434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1A671539"/>
    <w:multiLevelType w:val="hybridMultilevel"/>
    <w:tmpl w:val="5C3A7DAA"/>
    <w:lvl w:ilvl="0" w:tplc="AAF043BA">
      <w:numFmt w:val="bullet"/>
      <w:lvlText w:val="-"/>
      <w:lvlJc w:val="left"/>
      <w:pPr>
        <w:ind w:left="853" w:hanging="400"/>
      </w:pPr>
      <w:rPr>
        <w:rFonts w:ascii="Times New Roman" w:eastAsia="Times New Roman" w:hAnsi="Times New Roman" w:cs="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2"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8"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6" w15:restartNumberingAfterBreak="0">
    <w:nsid w:val="654F4908"/>
    <w:multiLevelType w:val="multilevel"/>
    <w:tmpl w:val="654F4908"/>
    <w:lvl w:ilvl="0">
      <w:start w:val="1"/>
      <w:numFmt w:val="bullet"/>
      <w:lvlText w:val="•"/>
      <w:lvlJc w:val="left"/>
      <w:pPr>
        <w:ind w:left="460" w:hanging="360"/>
      </w:pPr>
      <w:rPr>
        <w:rFonts w:ascii="Arial" w:hAnsi="Arial" w:cs="Times New Roman" w:hint="default"/>
      </w:rPr>
    </w:lvl>
    <w:lvl w:ilvl="1">
      <w:start w:val="1"/>
      <w:numFmt w:val="bullet"/>
      <w:lvlText w:val=""/>
      <w:lvlJc w:val="left"/>
      <w:pPr>
        <w:ind w:left="900" w:hanging="400"/>
      </w:pPr>
      <w:rPr>
        <w:rFonts w:ascii="Symbol" w:hAnsi="Symbo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7"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8"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41" w15:restartNumberingAfterBreak="0">
    <w:nsid w:val="707879CC"/>
    <w:multiLevelType w:val="hybridMultilevel"/>
    <w:tmpl w:val="3EBE79BC"/>
    <w:lvl w:ilvl="0" w:tplc="FB1ADA48">
      <w:numFmt w:val="bullet"/>
      <w:lvlText w:val=""/>
      <w:lvlJc w:val="left"/>
      <w:pPr>
        <w:ind w:left="853" w:hanging="400"/>
      </w:pPr>
      <w:rPr>
        <w:rFonts w:ascii="Symbol" w:eastAsia="MS Mincho" w:hAnsi="Symbol" w:cs="Times New Roman" w:hint="default"/>
        <w:color w:val="auto"/>
        <w:lang w:val="en-US"/>
      </w:rPr>
    </w:lvl>
    <w:lvl w:ilvl="1" w:tplc="04090003">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6"/>
  </w:num>
  <w:num w:numId="5">
    <w:abstractNumId w:val="25"/>
  </w:num>
  <w:num w:numId="6">
    <w:abstractNumId w:val="47"/>
  </w:num>
  <w:num w:numId="7">
    <w:abstractNumId w:val="26"/>
  </w:num>
  <w:num w:numId="8">
    <w:abstractNumId w:val="24"/>
  </w:num>
  <w:num w:numId="9">
    <w:abstractNumId w:val="43"/>
  </w:num>
  <w:num w:numId="10">
    <w:abstractNumId w:val="6"/>
  </w:num>
  <w:num w:numId="11">
    <w:abstractNumId w:val="9"/>
  </w:num>
  <w:num w:numId="12">
    <w:abstractNumId w:val="4"/>
  </w:num>
  <w:num w:numId="13">
    <w:abstractNumId w:val="45"/>
  </w:num>
  <w:num w:numId="14">
    <w:abstractNumId w:val="32"/>
  </w:num>
  <w:num w:numId="15">
    <w:abstractNumId w:val="40"/>
  </w:num>
  <w:num w:numId="16">
    <w:abstractNumId w:val="3"/>
  </w:num>
  <w:num w:numId="17">
    <w:abstractNumId w:val="39"/>
  </w:num>
  <w:num w:numId="18">
    <w:abstractNumId w:val="34"/>
  </w:num>
  <w:num w:numId="19">
    <w:abstractNumId w:val="31"/>
  </w:num>
  <w:num w:numId="20">
    <w:abstractNumId w:val="33"/>
  </w:num>
  <w:num w:numId="21">
    <w:abstractNumId w:val="8"/>
  </w:num>
  <w:num w:numId="22">
    <w:abstractNumId w:val="21"/>
  </w:num>
  <w:num w:numId="23">
    <w:abstractNumId w:val="0"/>
  </w:num>
  <w:num w:numId="24">
    <w:abstractNumId w:val="15"/>
  </w:num>
  <w:num w:numId="25">
    <w:abstractNumId w:val="12"/>
  </w:num>
  <w:num w:numId="26">
    <w:abstractNumId w:val="27"/>
  </w:num>
  <w:num w:numId="27">
    <w:abstractNumId w:val="30"/>
  </w:num>
  <w:num w:numId="28">
    <w:abstractNumId w:val="18"/>
  </w:num>
  <w:num w:numId="29">
    <w:abstractNumId w:val="28"/>
  </w:num>
  <w:num w:numId="30">
    <w:abstractNumId w:val="10"/>
  </w:num>
  <w:num w:numId="31">
    <w:abstractNumId w:val="7"/>
  </w:num>
  <w:num w:numId="32">
    <w:abstractNumId w:val="23"/>
  </w:num>
  <w:num w:numId="33">
    <w:abstractNumId w:val="22"/>
  </w:num>
  <w:num w:numId="34">
    <w:abstractNumId w:val="14"/>
  </w:num>
  <w:num w:numId="35">
    <w:abstractNumId w:val="44"/>
  </w:num>
  <w:num w:numId="36">
    <w:abstractNumId w:val="19"/>
  </w:num>
  <w:num w:numId="37">
    <w:abstractNumId w:val="5"/>
  </w:num>
  <w:num w:numId="38">
    <w:abstractNumId w:val="46"/>
  </w:num>
  <w:num w:numId="39">
    <w:abstractNumId w:val="17"/>
  </w:num>
  <w:num w:numId="40">
    <w:abstractNumId w:val="2"/>
  </w:num>
  <w:num w:numId="41">
    <w:abstractNumId w:val="29"/>
  </w:num>
  <w:num w:numId="42">
    <w:abstractNumId w:val="37"/>
  </w:num>
  <w:num w:numId="43">
    <w:abstractNumId w:val="35"/>
  </w:num>
  <w:num w:numId="44">
    <w:abstractNumId w:val="38"/>
  </w:num>
  <w:num w:numId="45">
    <w:abstractNumId w:val="11"/>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374"/>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78"/>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D01"/>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0F"/>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A98"/>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08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3D5"/>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1F4"/>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4C"/>
    <w:rsid w:val="0048435A"/>
    <w:rsid w:val="0048445A"/>
    <w:rsid w:val="00484610"/>
    <w:rsid w:val="004847AA"/>
    <w:rsid w:val="00484A72"/>
    <w:rsid w:val="00484BDF"/>
    <w:rsid w:val="00484FFC"/>
    <w:rsid w:val="00485115"/>
    <w:rsid w:val="004852EE"/>
    <w:rsid w:val="0048531A"/>
    <w:rsid w:val="0048595D"/>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F3"/>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4DB"/>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921"/>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A"/>
    <w:rsid w:val="009379D2"/>
    <w:rsid w:val="00937B65"/>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187"/>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09E4"/>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651"/>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6B"/>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4D8"/>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114"/>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E18"/>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0F9"/>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B938E-5E83-425A-861B-755E4D56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1022</Words>
  <Characters>5831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80</cp:revision>
  <cp:lastPrinted>2010-03-24T01:20:00Z</cp:lastPrinted>
  <dcterms:created xsi:type="dcterms:W3CDTF">2023-08-04T04:29:00Z</dcterms:created>
  <dcterms:modified xsi:type="dcterms:W3CDTF">2023-08-11T06:58:00Z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